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</w:pPr>
      <w:r w:rsidRPr="0026426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Objaśnienia wartości przyjętych w Wieloletniej Prognozie Finansowej na lata 2025-2030 Gminy Jarocin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Dochody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ogółem zwiększyły się o kwotę 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78.341,57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do kwoty 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41.545.858,65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 dochody bieżące 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31.377.066,85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i dochody majątkowe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10.168.791,80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</w:t>
      </w:r>
    </w:p>
    <w:p w:rsidR="0027312B" w:rsidRPr="0026426D" w:rsidRDefault="0027312B" w:rsidP="0027312B">
      <w:pPr>
        <w:pStyle w:val="Normal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Dochody bieżące zwiększyły się o kwotę 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170.819,02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dochody majątkowe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zmniejszyły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o kwotę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92.477,45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Wydatki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ogółem zwiększyły się o kwotę 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188.853,57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do kwoty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44.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473.541,46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 wydatki bieżące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27.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409.344,18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i wydatki majątkowe 17.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064.197,28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bieżące zwiększyły się o kwotę </w:t>
      </w:r>
      <w:r w:rsidR="000556CD">
        <w:rPr>
          <w:rFonts w:asciiTheme="minorHAnsi" w:hAnsiTheme="minorHAnsi" w:cstheme="minorHAnsi"/>
          <w:color w:val="000000" w:themeColor="text1"/>
          <w:sz w:val="22"/>
          <w:szCs w:val="22"/>
        </w:rPr>
        <w:t>180.728,02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majątkowe zwiększyły się o kwotę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8.125,55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  <w:bookmarkStart w:id="0" w:name="_GoBack"/>
      <w:bookmarkEnd w:id="0"/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Zwiększenia: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- „</w:t>
      </w:r>
      <w:r w:rsidR="00623B72"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Budowa altany rekreacyjnej na stadionie w Jarocinie” – 603,00 </w:t>
      </w:r>
      <w:r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zł;</w:t>
      </w:r>
    </w:p>
    <w:p w:rsidR="0027312B" w:rsidRPr="0026426D" w:rsidRDefault="00623B72" w:rsidP="0027312B">
      <w:pPr>
        <w:pStyle w:val="Normal"/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„Przebudowa drogi gminnej Nalepy - rz.</w:t>
      </w:r>
      <w:r w:rsidR="00DA13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Bukowa” </w:t>
      </w:r>
      <w:r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 6</w:t>
      </w:r>
      <w:r w:rsidR="0027312B"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0.000,00 zł;</w:t>
      </w:r>
    </w:p>
    <w:p w:rsidR="00623B72" w:rsidRPr="0026426D" w:rsidRDefault="00623B72" w:rsidP="0027312B">
      <w:pPr>
        <w:pStyle w:val="Normal"/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- Wydatki na zakupy inwestycyjne jednostek budżetowych „Zakup działek w Jarocinie” – 100.000,00 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Zmniejszenia: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„Poprawa efektywności energetycznej budynku Gminnego Ośrodka Kultury, Sportu, Turystyki </w:t>
      </w:r>
      <w:r w:rsid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i Rekreacji w Jarocinie” – 92.477.45 zł,</w:t>
      </w:r>
    </w:p>
    <w:p w:rsidR="00623B72" w:rsidRPr="0026426D" w:rsidRDefault="00623B72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- „Adaptacja budynku byłej szkoły w Mostkach na świetlicę wiejską” – 60.000,00 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bieżące na wynagrodzenia i składki od nich naliczane </w:t>
      </w:r>
      <w:r w:rsidRPr="00DA1398">
        <w:rPr>
          <w:rFonts w:asciiTheme="minorHAnsi" w:hAnsiTheme="minorHAnsi" w:cstheme="minorHAnsi"/>
          <w:sz w:val="22"/>
          <w:szCs w:val="22"/>
        </w:rPr>
        <w:t xml:space="preserve">wynoszą </w:t>
      </w:r>
      <w:r w:rsidR="00DA1398" w:rsidRPr="00DA1398">
        <w:rPr>
          <w:rFonts w:asciiTheme="minorHAnsi" w:hAnsiTheme="minorHAnsi" w:cstheme="minorHAnsi"/>
          <w:sz w:val="22"/>
          <w:szCs w:val="22"/>
        </w:rPr>
        <w:t>11.</w:t>
      </w:r>
      <w:r w:rsidR="000556CD">
        <w:rPr>
          <w:rFonts w:asciiTheme="minorHAnsi" w:hAnsiTheme="minorHAnsi" w:cstheme="minorHAnsi"/>
          <w:sz w:val="22"/>
          <w:szCs w:val="22"/>
        </w:rPr>
        <w:t>647.990,70</w:t>
      </w:r>
      <w:r w:rsidRPr="00DA1398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Dochody na programy i projekty finansowane z udziałem środków pochodzących z budżetu Unii Europejskiej wynoszą odpowiednio: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2025 rok: 3.179.849,90 zł;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2026 rok: 422.650,20 zł.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na programy i projekty finansowane z udziałem środków pochodzących z budżetu Unii Europejskiej wynoszą odpowiednio: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2025 rok: 3.886.920,30 zł;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2026 rok: 422.650,20 zł. </w:t>
      </w:r>
    </w:p>
    <w:p w:rsidR="0026426D" w:rsidRDefault="0026426D" w:rsidP="0027312B">
      <w:pPr>
        <w:pStyle w:val="Normal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Wynik budżetu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 planowany deficyt budżetu w wysokości </w:t>
      </w:r>
      <w:r w:rsidR="00623B72" w:rsidRPr="00264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2.927.682,81</w:t>
      </w:r>
      <w:r w:rsidRPr="00264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zł,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 zostanie pokryty nadwyżką z lat ubiegłych w kwocie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2.201.642,73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przychodami z 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niewykorzystanych środków pieniężnych na rachunku bieżącym budżetu, wynikających z rozliczenia dochodów 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br/>
        <w:t>i wydatków nimi finansowanych związanych ze szczególnymi zasadami wykonywania budżetu określonymi w odrębnych ustawach w kwocie 18.</w:t>
      </w:r>
      <w:r w:rsidR="00623B72"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>969,68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przychodami wynikającymi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rozliczenia środków i dotacji na realizację programów finansowanych z udziałem środków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budżetu Unii Europejskiej w kwocie 707.070,40 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Przychody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2025 r. wynoszą </w:t>
      </w:r>
      <w:r w:rsidR="00623B72"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3.040.698,81</w:t>
      </w: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składają się na nie nadwyżka budżeto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 z lat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ubiegłych w wysokości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2.314.658,73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przychodami z 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w kwocie </w:t>
      </w:r>
      <w:r w:rsidR="00623B72"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>18.969,68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przychody w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ynikające z rozliczenia środków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i dotacji na realizację programów finansowanych z udziałem środków z budżetu Unii Europejskiej w kwocie 707.070,40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Rozchody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2025 r. wynoszą </w:t>
      </w: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113 016,00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które przeznacza się na spłatę wcześniej zaciągniętych pożyczek. W latach 2026-2030 rozchody budżetu będą wynosić: w 2026 r. 113.016,00 zł, w 2027 r. 113.016,00 zł, w 2028 r. 113.016,00 zł, w 2029 r. 113.016,00 zł oraz w 2030 r. 112.981,80 zł.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Kwota długu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-zadłużenie na koniec roku 2024 wynosiło: </w:t>
      </w:r>
      <w:r w:rsidRPr="00264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678.061,80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, które z kolei spłaci się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2025 r. 113.016,00 zł, w 2026 r. 113.016,00 zł, w 2027 r. 113.016,00 zł, w 2028 r. 113.016,00 zł,</w:t>
      </w:r>
      <w:r w:rsidR="00DA139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w 2029 r. 113.016,00 zł oraz w 2030 r. 112.981,80 zł.</w:t>
      </w:r>
    </w:p>
    <w:p w:rsidR="007244F6" w:rsidRPr="0026426D" w:rsidRDefault="007244F6">
      <w:pPr>
        <w:rPr>
          <w:sz w:val="24"/>
          <w:szCs w:val="24"/>
        </w:rPr>
      </w:pPr>
    </w:p>
    <w:sectPr w:rsidR="007244F6" w:rsidRPr="0026426D" w:rsidSect="0026426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2B"/>
    <w:rsid w:val="000556CD"/>
    <w:rsid w:val="0026426D"/>
    <w:rsid w:val="0027312B"/>
    <w:rsid w:val="00623B72"/>
    <w:rsid w:val="007244F6"/>
    <w:rsid w:val="00D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5392-AB76-4C32-8793-3AEA9505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731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2025-04-24T06:41:00Z</dcterms:created>
  <dcterms:modified xsi:type="dcterms:W3CDTF">2025-04-30T05:32:00Z</dcterms:modified>
</cp:coreProperties>
</file>