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BC83A" w14:textId="77777777" w:rsidR="005E446F" w:rsidRPr="003F0F18" w:rsidRDefault="005E446F" w:rsidP="005E446F">
      <w:pPr>
        <w:pStyle w:val="Normal"/>
        <w:spacing w:after="120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3F0F18">
        <w:rPr>
          <w:rFonts w:asciiTheme="minorHAnsi" w:hAnsiTheme="minorHAnsi" w:cstheme="minorHAnsi"/>
          <w:b/>
          <w:sz w:val="22"/>
          <w:szCs w:val="22"/>
          <w:u w:val="single"/>
        </w:rPr>
        <w:t>Objaśnienia wartości przyjętych w Wieloletniej Prognozie Finansowej na lata 2026-2030 Gminy Jarocin</w:t>
      </w:r>
    </w:p>
    <w:p w14:paraId="704D2BF0" w14:textId="6B1A8426" w:rsidR="005E446F" w:rsidRPr="003F0F18" w:rsidRDefault="005E446F" w:rsidP="005E446F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3F0F18">
        <w:rPr>
          <w:rFonts w:asciiTheme="minorHAnsi" w:hAnsiTheme="minorHAnsi" w:cstheme="minorHAnsi"/>
          <w:b/>
          <w:bCs/>
          <w:sz w:val="22"/>
          <w:szCs w:val="22"/>
        </w:rPr>
        <w:t>Dochody</w:t>
      </w:r>
      <w:r w:rsidRPr="003F0F18">
        <w:rPr>
          <w:rFonts w:asciiTheme="minorHAnsi" w:hAnsiTheme="minorHAnsi" w:cstheme="minorHAnsi"/>
          <w:sz w:val="22"/>
          <w:szCs w:val="22"/>
        </w:rPr>
        <w:t xml:space="preserve"> ogółem zwiększyły się o kwotę </w:t>
      </w:r>
      <w:r>
        <w:rPr>
          <w:rFonts w:asciiTheme="minorHAnsi" w:hAnsiTheme="minorHAnsi" w:cstheme="minorHAnsi"/>
          <w:sz w:val="22"/>
          <w:szCs w:val="22"/>
        </w:rPr>
        <w:t>80.000</w:t>
      </w:r>
      <w:r w:rsidRPr="003F0F18">
        <w:rPr>
          <w:rFonts w:asciiTheme="minorHAnsi" w:hAnsiTheme="minorHAnsi" w:cstheme="minorHAnsi"/>
          <w:sz w:val="22"/>
          <w:szCs w:val="22"/>
        </w:rPr>
        <w:t>,00 zł do kwoty 37.</w:t>
      </w:r>
      <w:r>
        <w:rPr>
          <w:rFonts w:asciiTheme="minorHAnsi" w:hAnsiTheme="minorHAnsi" w:cstheme="minorHAnsi"/>
          <w:sz w:val="22"/>
          <w:szCs w:val="22"/>
        </w:rPr>
        <w:t>670</w:t>
      </w:r>
      <w:r w:rsidRPr="003F0F18">
        <w:rPr>
          <w:rFonts w:asciiTheme="minorHAnsi" w:hAnsiTheme="minorHAnsi" w:cstheme="minorHAnsi"/>
          <w:sz w:val="22"/>
          <w:szCs w:val="22"/>
        </w:rPr>
        <w:t>.062,23 zł, w tym dochody bieżące 31.175.819,20 zł i dochody majątkowe 6.4</w:t>
      </w:r>
      <w:r>
        <w:rPr>
          <w:rFonts w:asciiTheme="minorHAnsi" w:hAnsiTheme="minorHAnsi" w:cstheme="minorHAnsi"/>
          <w:sz w:val="22"/>
          <w:szCs w:val="22"/>
        </w:rPr>
        <w:t>94</w:t>
      </w:r>
      <w:r w:rsidRPr="003F0F18">
        <w:rPr>
          <w:rFonts w:asciiTheme="minorHAnsi" w:hAnsiTheme="minorHAnsi" w:cstheme="minorHAnsi"/>
          <w:sz w:val="22"/>
          <w:szCs w:val="22"/>
        </w:rPr>
        <w:t>.243,03 zł.</w:t>
      </w:r>
    </w:p>
    <w:p w14:paraId="5B9B9258" w14:textId="38473B46" w:rsidR="005E446F" w:rsidRPr="003F0F18" w:rsidRDefault="005E446F" w:rsidP="005E446F">
      <w:pPr>
        <w:pStyle w:val="Normal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3F0F18">
        <w:rPr>
          <w:rFonts w:asciiTheme="minorHAnsi" w:hAnsiTheme="minorHAnsi" w:cstheme="minorHAnsi"/>
          <w:sz w:val="22"/>
          <w:szCs w:val="22"/>
        </w:rPr>
        <w:t xml:space="preserve">Dochody </w:t>
      </w:r>
      <w:r>
        <w:rPr>
          <w:rFonts w:asciiTheme="minorHAnsi" w:hAnsiTheme="minorHAnsi" w:cstheme="minorHAnsi"/>
          <w:sz w:val="22"/>
          <w:szCs w:val="22"/>
        </w:rPr>
        <w:t>majątkowe</w:t>
      </w:r>
      <w:r w:rsidRPr="003F0F18">
        <w:rPr>
          <w:rFonts w:asciiTheme="minorHAnsi" w:hAnsiTheme="minorHAnsi" w:cstheme="minorHAnsi"/>
          <w:sz w:val="22"/>
          <w:szCs w:val="22"/>
        </w:rPr>
        <w:t xml:space="preserve"> zwiększyły się o kwotę </w:t>
      </w:r>
      <w:r>
        <w:rPr>
          <w:rFonts w:asciiTheme="minorHAnsi" w:hAnsiTheme="minorHAnsi" w:cstheme="minorHAnsi"/>
          <w:sz w:val="22"/>
          <w:szCs w:val="22"/>
        </w:rPr>
        <w:t>80.000</w:t>
      </w:r>
      <w:r w:rsidRPr="003F0F18">
        <w:rPr>
          <w:rFonts w:asciiTheme="minorHAnsi" w:hAnsiTheme="minorHAnsi" w:cstheme="minorHAnsi"/>
          <w:sz w:val="22"/>
          <w:szCs w:val="22"/>
        </w:rPr>
        <w:t xml:space="preserve">,00 zł. </w:t>
      </w:r>
    </w:p>
    <w:p w14:paraId="7A4A130E" w14:textId="6B0703C8" w:rsidR="005E446F" w:rsidRPr="003F0F18" w:rsidRDefault="005E446F" w:rsidP="005E446F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3F0F18">
        <w:rPr>
          <w:rFonts w:asciiTheme="minorHAnsi" w:hAnsiTheme="minorHAnsi" w:cstheme="minorHAnsi"/>
          <w:b/>
          <w:bCs/>
          <w:sz w:val="22"/>
          <w:szCs w:val="22"/>
        </w:rPr>
        <w:t>Wydatki</w:t>
      </w:r>
      <w:r w:rsidRPr="003F0F18">
        <w:rPr>
          <w:rFonts w:asciiTheme="minorHAnsi" w:hAnsiTheme="minorHAnsi" w:cstheme="minorHAnsi"/>
          <w:sz w:val="22"/>
          <w:szCs w:val="22"/>
        </w:rPr>
        <w:t xml:space="preserve"> ogółem zwiększyły się o kwotę </w:t>
      </w:r>
      <w:r>
        <w:rPr>
          <w:rFonts w:asciiTheme="minorHAnsi" w:hAnsiTheme="minorHAnsi" w:cstheme="minorHAnsi"/>
          <w:sz w:val="22"/>
          <w:szCs w:val="22"/>
        </w:rPr>
        <w:t>179.737,92</w:t>
      </w:r>
      <w:r w:rsidRPr="003F0F18">
        <w:rPr>
          <w:rFonts w:asciiTheme="minorHAnsi" w:hAnsiTheme="minorHAnsi" w:cstheme="minorHAnsi"/>
          <w:sz w:val="22"/>
          <w:szCs w:val="22"/>
        </w:rPr>
        <w:t xml:space="preserve"> zł do kwoty 39.</w:t>
      </w:r>
      <w:r>
        <w:rPr>
          <w:rFonts w:asciiTheme="minorHAnsi" w:hAnsiTheme="minorHAnsi" w:cstheme="minorHAnsi"/>
          <w:sz w:val="22"/>
          <w:szCs w:val="22"/>
        </w:rPr>
        <w:t>234.003,95</w:t>
      </w:r>
      <w:r w:rsidRPr="003F0F18">
        <w:rPr>
          <w:rFonts w:asciiTheme="minorHAnsi" w:hAnsiTheme="minorHAnsi" w:cstheme="minorHAnsi"/>
          <w:sz w:val="22"/>
          <w:szCs w:val="22"/>
        </w:rPr>
        <w:t xml:space="preserve"> zł, w tym wydatki bieżące 27.</w:t>
      </w:r>
      <w:r>
        <w:rPr>
          <w:rFonts w:asciiTheme="minorHAnsi" w:hAnsiTheme="minorHAnsi" w:cstheme="minorHAnsi"/>
          <w:sz w:val="22"/>
          <w:szCs w:val="22"/>
        </w:rPr>
        <w:t xml:space="preserve">385.836,64 </w:t>
      </w:r>
      <w:r w:rsidRPr="003F0F18">
        <w:rPr>
          <w:rFonts w:asciiTheme="minorHAnsi" w:hAnsiTheme="minorHAnsi" w:cstheme="minorHAnsi"/>
          <w:sz w:val="22"/>
          <w:szCs w:val="22"/>
        </w:rPr>
        <w:t>zł i wydatki majątkowe 11.</w:t>
      </w:r>
      <w:r>
        <w:rPr>
          <w:rFonts w:asciiTheme="minorHAnsi" w:hAnsiTheme="minorHAnsi" w:cstheme="minorHAnsi"/>
          <w:sz w:val="22"/>
          <w:szCs w:val="22"/>
        </w:rPr>
        <w:t>848.167,31</w:t>
      </w:r>
      <w:r w:rsidRPr="003F0F18">
        <w:rPr>
          <w:rFonts w:asciiTheme="minorHAnsi" w:hAnsiTheme="minorHAnsi" w:cstheme="minorHAnsi"/>
          <w:sz w:val="22"/>
          <w:szCs w:val="22"/>
        </w:rPr>
        <w:t xml:space="preserve"> zł. </w:t>
      </w:r>
    </w:p>
    <w:p w14:paraId="06C9FF2B" w14:textId="00ADB4F5" w:rsidR="005E446F" w:rsidRPr="003F0F18" w:rsidRDefault="005E446F" w:rsidP="005E446F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F0F18">
        <w:rPr>
          <w:rFonts w:asciiTheme="minorHAnsi" w:hAnsiTheme="minorHAnsi" w:cstheme="minorHAnsi"/>
          <w:sz w:val="22"/>
          <w:szCs w:val="22"/>
        </w:rPr>
        <w:t>Wydatki bieżące z</w:t>
      </w:r>
      <w:r>
        <w:rPr>
          <w:rFonts w:asciiTheme="minorHAnsi" w:hAnsiTheme="minorHAnsi" w:cstheme="minorHAnsi"/>
          <w:sz w:val="22"/>
          <w:szCs w:val="22"/>
        </w:rPr>
        <w:t>mniej</w:t>
      </w:r>
      <w:r w:rsidRPr="003F0F18">
        <w:rPr>
          <w:rFonts w:asciiTheme="minorHAnsi" w:hAnsiTheme="minorHAnsi" w:cstheme="minorHAnsi"/>
          <w:sz w:val="22"/>
          <w:szCs w:val="22"/>
        </w:rPr>
        <w:t xml:space="preserve">szyły się o kwotę </w:t>
      </w:r>
      <w:r>
        <w:rPr>
          <w:rFonts w:asciiTheme="minorHAnsi" w:hAnsiTheme="minorHAnsi" w:cstheme="minorHAnsi"/>
          <w:sz w:val="22"/>
          <w:szCs w:val="22"/>
        </w:rPr>
        <w:t>104.234,76</w:t>
      </w:r>
      <w:r w:rsidRPr="003F0F18">
        <w:rPr>
          <w:rFonts w:asciiTheme="minorHAnsi" w:hAnsiTheme="minorHAnsi" w:cstheme="minorHAnsi"/>
          <w:sz w:val="22"/>
          <w:szCs w:val="22"/>
        </w:rPr>
        <w:t xml:space="preserve"> zł. </w:t>
      </w:r>
    </w:p>
    <w:p w14:paraId="0E4ECA7F" w14:textId="26F438B7" w:rsidR="005E446F" w:rsidRPr="003F0F18" w:rsidRDefault="005E446F" w:rsidP="005E446F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F0F18">
        <w:rPr>
          <w:rFonts w:asciiTheme="minorHAnsi" w:hAnsiTheme="minorHAnsi" w:cstheme="minorHAnsi"/>
          <w:sz w:val="22"/>
          <w:szCs w:val="22"/>
        </w:rPr>
        <w:t xml:space="preserve">Wydatki majątkowe </w:t>
      </w:r>
      <w:r>
        <w:rPr>
          <w:rFonts w:asciiTheme="minorHAnsi" w:hAnsiTheme="minorHAnsi" w:cstheme="minorHAnsi"/>
          <w:sz w:val="22"/>
          <w:szCs w:val="22"/>
        </w:rPr>
        <w:t>zwiększ</w:t>
      </w:r>
      <w:r w:rsidRPr="003F0F18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>ły</w:t>
      </w:r>
      <w:r w:rsidRPr="003F0F18">
        <w:rPr>
          <w:rFonts w:asciiTheme="minorHAnsi" w:hAnsiTheme="minorHAnsi" w:cstheme="minorHAnsi"/>
          <w:sz w:val="22"/>
          <w:szCs w:val="22"/>
        </w:rPr>
        <w:t xml:space="preserve"> się o kwotę </w:t>
      </w:r>
      <w:r>
        <w:rPr>
          <w:rFonts w:asciiTheme="minorHAnsi" w:hAnsiTheme="minorHAnsi" w:cstheme="minorHAnsi"/>
          <w:sz w:val="22"/>
          <w:szCs w:val="22"/>
        </w:rPr>
        <w:t>283.973,68</w:t>
      </w:r>
      <w:r w:rsidRPr="003F0F18">
        <w:rPr>
          <w:rFonts w:asciiTheme="minorHAnsi" w:hAnsiTheme="minorHAnsi" w:cstheme="minorHAnsi"/>
          <w:sz w:val="22"/>
          <w:szCs w:val="22"/>
        </w:rPr>
        <w:t xml:space="preserve"> zł, w tym:</w:t>
      </w:r>
    </w:p>
    <w:p w14:paraId="4BDE5A01" w14:textId="02307EC7" w:rsidR="005E446F" w:rsidRDefault="005E446F" w:rsidP="005E446F">
      <w:pPr>
        <w:pStyle w:val="Normal"/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F0F18">
        <w:rPr>
          <w:rFonts w:asciiTheme="minorHAnsi" w:hAnsiTheme="minorHAnsi" w:cstheme="minorHAnsi"/>
          <w:b/>
          <w:sz w:val="22"/>
          <w:szCs w:val="22"/>
          <w:u w:val="single"/>
        </w:rPr>
        <w:t xml:space="preserve">Zwiększenia: </w:t>
      </w:r>
    </w:p>
    <w:p w14:paraId="5245414A" w14:textId="30EE3491" w:rsidR="005E446F" w:rsidRDefault="005E446F" w:rsidP="005E446F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E446F">
        <w:rPr>
          <w:rFonts w:asciiTheme="minorHAnsi" w:hAnsiTheme="minorHAnsi" w:cstheme="minorHAnsi"/>
          <w:sz w:val="22"/>
          <w:szCs w:val="22"/>
        </w:rPr>
        <w:t>Budowa i modernizacja drogi dojazdowej do gruntów rolnych w miejscowości Golce</w:t>
      </w:r>
      <w:r w:rsidRPr="005E446F">
        <w:rPr>
          <w:rFonts w:asciiTheme="minorHAnsi" w:hAnsiTheme="minorHAnsi" w:cstheme="minorHAnsi"/>
          <w:sz w:val="22"/>
          <w:szCs w:val="22"/>
        </w:rPr>
        <w:t xml:space="preserve"> – 133.653,68 zł,</w:t>
      </w:r>
    </w:p>
    <w:p w14:paraId="2AC5C0A1" w14:textId="5A937B06" w:rsidR="005E446F" w:rsidRPr="005E446F" w:rsidRDefault="005E446F" w:rsidP="005E446F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E446F">
        <w:rPr>
          <w:rFonts w:asciiTheme="minorHAnsi" w:hAnsiTheme="minorHAnsi" w:cstheme="minorHAnsi"/>
          <w:sz w:val="22"/>
          <w:szCs w:val="22"/>
        </w:rPr>
        <w:t>Budowa obiektów małej architektury nad rzeką Bukowa w miejscowości Mostki-Nalepy oraz Szwedy</w:t>
      </w:r>
      <w:r w:rsidRPr="005E446F">
        <w:rPr>
          <w:rFonts w:asciiTheme="minorHAnsi" w:hAnsiTheme="minorHAnsi" w:cstheme="minorHAnsi"/>
          <w:sz w:val="22"/>
          <w:szCs w:val="22"/>
        </w:rPr>
        <w:t xml:space="preserve"> – 160.000,00 zł.</w:t>
      </w:r>
    </w:p>
    <w:p w14:paraId="5AFA37D5" w14:textId="77777777" w:rsidR="005E446F" w:rsidRPr="003F0F18" w:rsidRDefault="005E446F" w:rsidP="005E446F">
      <w:pPr>
        <w:pStyle w:val="Normal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r w:rsidRPr="003F0F18">
        <w:rPr>
          <w:rFonts w:asciiTheme="minorHAnsi" w:hAnsiTheme="minorHAnsi" w:cstheme="minorHAnsi"/>
          <w:sz w:val="22"/>
          <w:szCs w:val="22"/>
        </w:rPr>
        <w:t>Wydatki bieżące na wynagrodzenia i składki od nich naliczane wynoszą 12.406.508,00 zł.</w:t>
      </w:r>
    </w:p>
    <w:p w14:paraId="4C3CC35D" w14:textId="77777777" w:rsidR="005E446F" w:rsidRPr="003F0F18" w:rsidRDefault="005E446F" w:rsidP="005E446F">
      <w:pPr>
        <w:pStyle w:val="Normal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521FB095" w14:textId="77777777" w:rsidR="005E446F" w:rsidRPr="0081029E" w:rsidRDefault="005E446F" w:rsidP="005E446F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1029E">
        <w:rPr>
          <w:rFonts w:asciiTheme="minorHAnsi" w:hAnsiTheme="minorHAnsi" w:cstheme="minorHAnsi"/>
          <w:sz w:val="22"/>
          <w:szCs w:val="22"/>
        </w:rPr>
        <w:t xml:space="preserve">Dochody na programy i projekty finansowane z udziałem środków pochodzących z budżetu Unii Europejskiej wynoszą odpowiednio: </w:t>
      </w:r>
    </w:p>
    <w:p w14:paraId="24C63041" w14:textId="77777777" w:rsidR="005E446F" w:rsidRPr="0081029E" w:rsidRDefault="005E446F" w:rsidP="005E446F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1029E">
        <w:rPr>
          <w:rFonts w:asciiTheme="minorHAnsi" w:hAnsiTheme="minorHAnsi" w:cstheme="minorHAnsi"/>
          <w:sz w:val="22"/>
          <w:szCs w:val="22"/>
        </w:rPr>
        <w:t xml:space="preserve">2026 rok: 4.794.859,23 zł. </w:t>
      </w:r>
    </w:p>
    <w:p w14:paraId="6235E535" w14:textId="77777777" w:rsidR="005E446F" w:rsidRPr="0081029E" w:rsidRDefault="005E446F" w:rsidP="005E446F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1029E">
        <w:rPr>
          <w:rFonts w:asciiTheme="minorHAnsi" w:hAnsiTheme="minorHAnsi" w:cstheme="minorHAnsi"/>
          <w:sz w:val="22"/>
          <w:szCs w:val="22"/>
        </w:rPr>
        <w:t xml:space="preserve">Wydatki na programy i projekty finansowane z udziałem środków pochodzących z budżetu Unii Europejskiej wynoszą odpowiednio: </w:t>
      </w:r>
    </w:p>
    <w:p w14:paraId="4D9A02EB" w14:textId="473CB0EC" w:rsidR="005E446F" w:rsidRPr="005E446F" w:rsidRDefault="005E446F" w:rsidP="005E446F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1029E">
        <w:rPr>
          <w:rFonts w:asciiTheme="minorHAnsi" w:hAnsiTheme="minorHAnsi" w:cstheme="minorHAnsi"/>
          <w:sz w:val="22"/>
          <w:szCs w:val="22"/>
        </w:rPr>
        <w:t xml:space="preserve">2026 rok: 5.150.876,98 zł. </w:t>
      </w:r>
    </w:p>
    <w:p w14:paraId="286ED434" w14:textId="244D90CB" w:rsidR="005E446F" w:rsidRPr="003F0F18" w:rsidRDefault="005E446F" w:rsidP="005E446F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F0F18">
        <w:rPr>
          <w:rFonts w:asciiTheme="minorHAnsi" w:hAnsiTheme="minorHAnsi" w:cstheme="minorHAnsi"/>
          <w:b/>
          <w:bCs/>
          <w:sz w:val="22"/>
          <w:szCs w:val="22"/>
        </w:rPr>
        <w:t>Wynik budżetu</w:t>
      </w:r>
      <w:r w:rsidRPr="003F0F18">
        <w:rPr>
          <w:rFonts w:asciiTheme="minorHAnsi" w:hAnsiTheme="minorHAnsi" w:cstheme="minorHAnsi"/>
          <w:sz w:val="22"/>
          <w:szCs w:val="22"/>
        </w:rPr>
        <w:t xml:space="preserve"> stanowi planowany deficyt budżetu w wysokości </w:t>
      </w:r>
      <w:r w:rsidRPr="003F0F18">
        <w:rPr>
          <w:rFonts w:asciiTheme="minorHAnsi" w:hAnsiTheme="minorHAnsi" w:cstheme="minorHAnsi"/>
          <w:b/>
          <w:sz w:val="22"/>
          <w:szCs w:val="22"/>
        </w:rPr>
        <w:t>1.</w:t>
      </w:r>
      <w:r>
        <w:rPr>
          <w:rFonts w:asciiTheme="minorHAnsi" w:hAnsiTheme="minorHAnsi" w:cstheme="minorHAnsi"/>
          <w:b/>
          <w:sz w:val="22"/>
          <w:szCs w:val="22"/>
        </w:rPr>
        <w:t>563.941,72</w:t>
      </w:r>
      <w:r w:rsidRPr="003F0F18">
        <w:rPr>
          <w:rFonts w:asciiTheme="minorHAnsi" w:hAnsiTheme="minorHAnsi" w:cstheme="minorHAnsi"/>
          <w:b/>
          <w:sz w:val="22"/>
          <w:szCs w:val="22"/>
        </w:rPr>
        <w:t xml:space="preserve"> zł, </w:t>
      </w:r>
      <w:r w:rsidRPr="003F0F18">
        <w:rPr>
          <w:rFonts w:asciiTheme="minorHAnsi" w:hAnsiTheme="minorHAnsi" w:cstheme="minorHAnsi"/>
          <w:sz w:val="22"/>
          <w:szCs w:val="22"/>
        </w:rPr>
        <w:t>który zostanie pokryty nadwyżką z lat ubiegłych w kwocie 1.</w:t>
      </w:r>
      <w:r>
        <w:rPr>
          <w:rFonts w:asciiTheme="minorHAnsi" w:hAnsiTheme="minorHAnsi" w:cstheme="minorHAnsi"/>
          <w:sz w:val="22"/>
          <w:szCs w:val="22"/>
        </w:rPr>
        <w:t>302</w:t>
      </w:r>
      <w:r w:rsidRPr="003F0F18">
        <w:rPr>
          <w:rFonts w:asciiTheme="minorHAnsi" w:hAnsiTheme="minorHAnsi" w:cstheme="minorHAnsi"/>
          <w:sz w:val="22"/>
          <w:szCs w:val="22"/>
        </w:rPr>
        <w:t xml:space="preserve">.019,00 zł, przychodami z </w:t>
      </w:r>
      <w:r w:rsidRPr="003F0F18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t>niewykorzystanych środków pieniężnych na rachunku bieżącym budżetu</w:t>
      </w:r>
      <w:r w:rsidRPr="003F0F18">
        <w:rPr>
          <w:rFonts w:asciiTheme="minorHAnsi" w:hAnsiTheme="minorHAnsi" w:cstheme="minorHAnsi"/>
          <w:sz w:val="22"/>
          <w:szCs w:val="22"/>
        </w:rPr>
        <w:t xml:space="preserve"> oraz przychodami wynikającymi z rozliczenia środków </w:t>
      </w:r>
      <w:r w:rsidRPr="003F0F18">
        <w:rPr>
          <w:rFonts w:asciiTheme="minorHAnsi" w:hAnsiTheme="minorHAnsi" w:cstheme="minorHAnsi"/>
          <w:sz w:val="22"/>
          <w:szCs w:val="22"/>
        </w:rPr>
        <w:br/>
        <w:t xml:space="preserve">i dotacji na realizację programów finansowanych z udziałem środków z budżetu Unii Europejskiej </w:t>
      </w:r>
      <w:r w:rsidRPr="003F0F18">
        <w:rPr>
          <w:rFonts w:asciiTheme="minorHAnsi" w:hAnsiTheme="minorHAnsi" w:cstheme="minorHAnsi"/>
          <w:sz w:val="22"/>
          <w:szCs w:val="22"/>
        </w:rPr>
        <w:br/>
        <w:t>w kwocie 242.184,80 zł</w:t>
      </w:r>
      <w:r>
        <w:rPr>
          <w:rFonts w:asciiTheme="minorHAnsi" w:hAnsiTheme="minorHAnsi" w:cstheme="minorHAnsi"/>
          <w:sz w:val="22"/>
          <w:szCs w:val="22"/>
        </w:rPr>
        <w:t xml:space="preserve"> oraz </w:t>
      </w:r>
      <w:r w:rsidRPr="005E446F">
        <w:rPr>
          <w:rFonts w:asciiTheme="minorHAnsi" w:eastAsia="Calibri" w:hAnsiTheme="minorHAnsi" w:cstheme="minorHAnsi"/>
          <w:bCs/>
          <w:kern w:val="3"/>
          <w:lang w:eastAsia="pl-PL"/>
        </w:rPr>
        <w:t>przychod</w:t>
      </w:r>
      <w:r>
        <w:rPr>
          <w:rFonts w:asciiTheme="minorHAnsi" w:eastAsia="Calibri" w:hAnsiTheme="minorHAnsi" w:cstheme="minorHAnsi"/>
          <w:bCs/>
          <w:kern w:val="3"/>
          <w:lang w:eastAsia="pl-PL"/>
        </w:rPr>
        <w:t>ami</w:t>
      </w:r>
      <w:r w:rsidRPr="005E446F">
        <w:rPr>
          <w:rFonts w:asciiTheme="minorHAnsi" w:eastAsia="Calibri" w:hAnsiTheme="minorHAnsi" w:cstheme="minorHAnsi"/>
          <w:bCs/>
          <w:kern w:val="3"/>
          <w:lang w:eastAsia="pl-PL"/>
        </w:rPr>
        <w:t xml:space="preserve"> jednostek samorządu terytorialnego </w:t>
      </w:r>
      <w:r>
        <w:rPr>
          <w:rFonts w:asciiTheme="minorHAnsi" w:eastAsia="Calibri" w:hAnsiTheme="minorHAnsi" w:cstheme="minorHAnsi"/>
          <w:bCs/>
          <w:kern w:val="3"/>
          <w:lang w:eastAsia="pl-PL"/>
        </w:rPr>
        <w:br/>
      </w:r>
      <w:r w:rsidRPr="005E446F">
        <w:rPr>
          <w:rFonts w:asciiTheme="minorHAnsi" w:eastAsia="Calibri" w:hAnsiTheme="minorHAnsi" w:cstheme="minorHAnsi"/>
          <w:bCs/>
          <w:kern w:val="3"/>
          <w:lang w:eastAsia="pl-PL"/>
        </w:rPr>
        <w:t xml:space="preserve">z niewykorzystanych środków pieniężnych na rachunku bieżącym budżetu, wynikających </w:t>
      </w:r>
      <w:r>
        <w:rPr>
          <w:rFonts w:asciiTheme="minorHAnsi" w:eastAsia="Calibri" w:hAnsiTheme="minorHAnsi" w:cstheme="minorHAnsi"/>
          <w:bCs/>
          <w:kern w:val="3"/>
          <w:lang w:eastAsia="pl-PL"/>
        </w:rPr>
        <w:br/>
      </w:r>
      <w:r w:rsidRPr="005E446F">
        <w:rPr>
          <w:rFonts w:asciiTheme="minorHAnsi" w:eastAsia="Calibri" w:hAnsiTheme="minorHAnsi" w:cstheme="minorHAnsi"/>
          <w:bCs/>
          <w:kern w:val="3"/>
          <w:lang w:eastAsia="pl-PL"/>
        </w:rPr>
        <w:t>z rozliczenia dochodów i wydatków nimi finansowanych związanych ze szczególnymi zasadami wykonywania budżetu określonymi w odrębnych ustawach</w:t>
      </w:r>
      <w:r>
        <w:rPr>
          <w:rFonts w:asciiTheme="minorHAnsi" w:eastAsia="Calibri" w:hAnsiTheme="minorHAnsi" w:cstheme="minorHAnsi"/>
          <w:bCs/>
          <w:kern w:val="3"/>
          <w:lang w:eastAsia="pl-PL"/>
        </w:rPr>
        <w:t xml:space="preserve"> – 19.737,92 zł.</w:t>
      </w:r>
    </w:p>
    <w:p w14:paraId="3ECF98C5" w14:textId="1DA3B6E0" w:rsidR="005E446F" w:rsidRPr="003F0F18" w:rsidRDefault="005E446F" w:rsidP="005E446F">
      <w:pPr>
        <w:pStyle w:val="Normal"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F0F18">
        <w:rPr>
          <w:rFonts w:asciiTheme="minorHAnsi" w:hAnsiTheme="minorHAnsi" w:cstheme="minorHAnsi"/>
          <w:b/>
          <w:bCs/>
          <w:sz w:val="22"/>
          <w:szCs w:val="22"/>
        </w:rPr>
        <w:t xml:space="preserve">Przychody </w:t>
      </w:r>
      <w:r w:rsidRPr="003F0F18">
        <w:rPr>
          <w:rFonts w:asciiTheme="minorHAnsi" w:hAnsiTheme="minorHAnsi" w:cstheme="minorHAnsi"/>
          <w:sz w:val="22"/>
          <w:szCs w:val="22"/>
        </w:rPr>
        <w:t xml:space="preserve">w 2026 r. wynoszą </w:t>
      </w:r>
      <w:r w:rsidRPr="003F0F18">
        <w:rPr>
          <w:rFonts w:asciiTheme="minorHAnsi" w:hAnsiTheme="minorHAnsi" w:cstheme="minorHAnsi"/>
          <w:b/>
          <w:bCs/>
          <w:sz w:val="22"/>
          <w:szCs w:val="22"/>
        </w:rPr>
        <w:t>1.</w:t>
      </w:r>
      <w:r>
        <w:rPr>
          <w:rFonts w:asciiTheme="minorHAnsi" w:hAnsiTheme="minorHAnsi" w:cstheme="minorHAnsi"/>
          <w:b/>
          <w:bCs/>
          <w:sz w:val="22"/>
          <w:szCs w:val="22"/>
        </w:rPr>
        <w:t>563.941,72</w:t>
      </w:r>
      <w:r w:rsidRPr="003F0F18">
        <w:rPr>
          <w:rFonts w:asciiTheme="minorHAnsi" w:hAnsiTheme="minorHAnsi" w:cstheme="minorHAnsi"/>
          <w:b/>
          <w:bCs/>
          <w:sz w:val="22"/>
          <w:szCs w:val="22"/>
        </w:rPr>
        <w:t xml:space="preserve"> zł</w:t>
      </w:r>
      <w:r w:rsidRPr="003F0F18">
        <w:rPr>
          <w:rFonts w:asciiTheme="minorHAnsi" w:hAnsiTheme="minorHAnsi" w:cstheme="minorHAnsi"/>
          <w:sz w:val="22"/>
          <w:szCs w:val="22"/>
        </w:rPr>
        <w:t xml:space="preserve"> i składają się na nie nadwyżka budżetowa z lat ubiegłych w wysokości 1.</w:t>
      </w:r>
      <w:r>
        <w:rPr>
          <w:rFonts w:asciiTheme="minorHAnsi" w:hAnsiTheme="minorHAnsi" w:cstheme="minorHAnsi"/>
          <w:sz w:val="22"/>
          <w:szCs w:val="22"/>
        </w:rPr>
        <w:t>302</w:t>
      </w:r>
      <w:r w:rsidRPr="003F0F18">
        <w:rPr>
          <w:rFonts w:asciiTheme="minorHAnsi" w:hAnsiTheme="minorHAnsi" w:cstheme="minorHAnsi"/>
          <w:sz w:val="22"/>
          <w:szCs w:val="22"/>
        </w:rPr>
        <w:t>.019,00 zł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3F0F18">
        <w:rPr>
          <w:rFonts w:asciiTheme="minorHAnsi" w:hAnsiTheme="minorHAnsi" w:cstheme="minorHAnsi"/>
          <w:sz w:val="22"/>
          <w:szCs w:val="22"/>
        </w:rPr>
        <w:t>przychody wynikające z rozliczenia środków i dotacji na realizację programów finansowanych z udziałem środków z budżetu Unii Europejskiej w kwocie 242.184,80 zł</w:t>
      </w:r>
      <w:r>
        <w:rPr>
          <w:rFonts w:asciiTheme="minorHAnsi" w:hAnsiTheme="minorHAnsi" w:cstheme="minorHAnsi"/>
          <w:sz w:val="22"/>
          <w:szCs w:val="22"/>
        </w:rPr>
        <w:t xml:space="preserve"> oraz </w:t>
      </w:r>
      <w:r w:rsidRPr="005E446F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</w:t>
      </w:r>
      <w:r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t xml:space="preserve"> – 19.737,92 zł.</w:t>
      </w:r>
    </w:p>
    <w:p w14:paraId="4060FBFD" w14:textId="77777777" w:rsidR="005E446F" w:rsidRPr="003F0F18" w:rsidRDefault="005E446F" w:rsidP="005E446F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3F0F18">
        <w:rPr>
          <w:rFonts w:asciiTheme="minorHAnsi" w:hAnsiTheme="minorHAnsi" w:cstheme="minorHAnsi"/>
          <w:b/>
          <w:bCs/>
          <w:sz w:val="22"/>
          <w:szCs w:val="22"/>
        </w:rPr>
        <w:t xml:space="preserve">Kwota długu </w:t>
      </w:r>
      <w:r w:rsidRPr="003F0F18">
        <w:rPr>
          <w:rFonts w:asciiTheme="minorHAnsi" w:hAnsiTheme="minorHAnsi" w:cstheme="minorHAnsi"/>
          <w:sz w:val="22"/>
          <w:szCs w:val="22"/>
        </w:rPr>
        <w:t xml:space="preserve">-zadłużenie na koniec roku 2025 wynosiło: </w:t>
      </w:r>
      <w:r w:rsidRPr="003F0F18">
        <w:rPr>
          <w:rFonts w:asciiTheme="minorHAnsi" w:hAnsiTheme="minorHAnsi" w:cstheme="minorHAnsi"/>
          <w:b/>
          <w:sz w:val="22"/>
          <w:szCs w:val="22"/>
        </w:rPr>
        <w:t>565.045,80 zł</w:t>
      </w:r>
      <w:r w:rsidRPr="003F0F18">
        <w:rPr>
          <w:rFonts w:asciiTheme="minorHAnsi" w:hAnsiTheme="minorHAnsi" w:cstheme="minorHAnsi"/>
          <w:sz w:val="22"/>
          <w:szCs w:val="22"/>
        </w:rPr>
        <w:t xml:space="preserve">, po umorzeniu pożyczki zadłużenie wynosi 0,00 zł. </w:t>
      </w:r>
    </w:p>
    <w:p w14:paraId="33AED751" w14:textId="77777777" w:rsidR="005E446F" w:rsidRDefault="005E446F"/>
    <w:sectPr w:rsidR="005E4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6F"/>
    <w:rsid w:val="004F472B"/>
    <w:rsid w:val="005E446F"/>
    <w:rsid w:val="00C0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72EC"/>
  <w15:chartTrackingRefBased/>
  <w15:docId w15:val="{D14EEE44-2374-400A-8E1C-DD4B8968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4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4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44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4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44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4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4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4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4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4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4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44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44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44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44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44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44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44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4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4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4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4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4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44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44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44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4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44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446F"/>
    <w:rPr>
      <w:b/>
      <w:bCs/>
      <w:smallCaps/>
      <w:color w:val="2F5496" w:themeColor="accent1" w:themeShade="BF"/>
      <w:spacing w:val="5"/>
    </w:rPr>
  </w:style>
  <w:style w:type="paragraph" w:customStyle="1" w:styleId="Normal">
    <w:name w:val="[Normal]"/>
    <w:rsid w:val="005E44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Jarocin</dc:creator>
  <cp:keywords/>
  <dc:description/>
  <cp:lastModifiedBy>Gmina Jarocin</cp:lastModifiedBy>
  <cp:revision>2</cp:revision>
  <dcterms:created xsi:type="dcterms:W3CDTF">2026-03-30T05:31:00Z</dcterms:created>
  <dcterms:modified xsi:type="dcterms:W3CDTF">2026-03-30T05:31:00Z</dcterms:modified>
</cp:coreProperties>
</file>